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b w:val="1"/>
          <w:color w:val="000000"/>
        </w:rPr>
      </w:pPr>
      <w:r w:rsidDel="00000000" w:rsidR="00000000" w:rsidRPr="00000000">
        <w:rPr>
          <w:rtl w:val="0"/>
        </w:rPr>
      </w:r>
    </w:p>
    <w:p w:rsidR="00000000" w:rsidDel="00000000" w:rsidP="00000000" w:rsidRDefault="00000000" w:rsidRPr="00000000" w14:paraId="00000002">
      <w:pPr>
        <w:pStyle w:val="Heading1"/>
        <w:rPr>
          <w:color w:val="000000"/>
        </w:rPr>
      </w:pPr>
      <w:r w:rsidDel="00000000" w:rsidR="00000000" w:rsidRPr="00000000">
        <w:rPr>
          <w:b w:val="1"/>
          <w:color w:val="000000"/>
          <w:rtl w:val="0"/>
        </w:rPr>
        <w:t xml:space="preserve">Assignment #3</w:t>
      </w:r>
      <w:r w:rsidDel="00000000" w:rsidR="00000000" w:rsidRPr="00000000">
        <w:rPr>
          <w:color w:val="000000"/>
          <w:rtl w:val="0"/>
        </w:rPr>
        <w:t xml:space="preserve">– Data Analytics Mindset (Infographic)</w:t>
      </w:r>
    </w:p>
    <w:p w:rsidR="00000000" w:rsidDel="00000000" w:rsidP="00000000" w:rsidRDefault="00000000" w:rsidRPr="00000000" w14:paraId="00000003">
      <w:pPr>
        <w:pStyle w:val="Heading2"/>
        <w:rPr>
          <w:sz w:val="24"/>
          <w:szCs w:val="24"/>
        </w:rPr>
      </w:pPr>
      <w:r w:rsidDel="00000000" w:rsidR="00000000" w:rsidRPr="00000000">
        <w:rPr>
          <w:sz w:val="24"/>
          <w:szCs w:val="24"/>
          <w:rtl w:val="0"/>
        </w:rPr>
        <w:t xml:space="preserve">Due </w:t>
      </w:r>
      <w:r w:rsidDel="00000000" w:rsidR="00000000" w:rsidRPr="00000000">
        <w:rPr>
          <w:color w:val="000000"/>
          <w:sz w:val="24"/>
          <w:szCs w:val="24"/>
          <w:rtl w:val="0"/>
        </w:rPr>
        <w:t xml:space="preserve">Sunday Week</w:t>
      </w:r>
      <w:r w:rsidDel="00000000" w:rsidR="00000000" w:rsidRPr="00000000">
        <w:rPr>
          <w:sz w:val="24"/>
          <w:szCs w:val="24"/>
          <w:rtl w:val="0"/>
        </w:rPr>
        <w:t xml:space="preserve"> 6</w:t>
      </w:r>
    </w:p>
    <w:p w:rsidR="00000000" w:rsidDel="00000000" w:rsidP="00000000" w:rsidRDefault="00000000" w:rsidRPr="00000000" w14:paraId="00000004">
      <w:pPr>
        <w:rPr>
          <w:b w:val="1"/>
        </w:rPr>
      </w:pPr>
      <w:r w:rsidDel="00000000" w:rsidR="00000000" w:rsidRPr="00000000">
        <w:rPr>
          <w:b w:val="1"/>
          <w:rtl w:val="0"/>
        </w:rPr>
        <w:t xml:space="preserve">50 Points </w:t>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Students will create a 2 – 3-page infographic summarizing the effects of an emerging technology on business and accounting.</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objective of this assignment is to familiarize yourself with a variety of emerging data and technology topics and their importance to accounting. Before completing this assignment, make sure to read the documents related to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‘Data Analytics Mindset’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 the Week 5 Documents &amp; Resources folder. An analytics mindset is the ability to:</w:t>
      </w:r>
    </w:p>
    <w:p w:rsidR="00000000" w:rsidDel="00000000" w:rsidP="00000000" w:rsidRDefault="00000000" w:rsidRPr="00000000" w14:paraId="0000000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Ask the right questions</w:t>
      </w:r>
    </w:p>
    <w:p w:rsidR="00000000" w:rsidDel="00000000" w:rsidP="00000000" w:rsidRDefault="00000000" w:rsidRPr="00000000" w14:paraId="0000000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Extract, transform, and load relevant data</w:t>
      </w:r>
    </w:p>
    <w:p w:rsidR="00000000" w:rsidDel="00000000" w:rsidP="00000000" w:rsidRDefault="00000000" w:rsidRPr="00000000" w14:paraId="0000000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Apply appropriate data analytics techniques</w:t>
      </w:r>
    </w:p>
    <w:p w:rsidR="00000000" w:rsidDel="00000000" w:rsidP="00000000" w:rsidRDefault="00000000" w:rsidRPr="00000000" w14:paraId="0000000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Interpret and share the results with stakeholders</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You will learn about emerging technologies that are or becoming influential in the accounting profession. Many of these technologies may have significant implications for the future of accounting. Understanding these current and emerging technologies can influence every aspect of an analytics mindset by changing the questions you ask, altering how you work with data, requiring you to apply different or new data analytics techniques, and influencing how you share your results with stakeholders.</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1"/>
          <w:u w:val="single"/>
        </w:rPr>
      </w:pP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single"/>
          <w:shd w:fill="auto" w:val="clear"/>
          <w:vertAlign w:val="baseline"/>
          <w:rtl w:val="0"/>
        </w:rPr>
        <w:t xml:space="preserve">Required</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Select a technology (see list below). Create an infographic that includes the following: (1) a brief summary about the topic and  (2) explain how the technology affects, or could affect business and accounting. (3) Briefly explain how the technology affects/may affect the analytics mindset – asking the right questions, extracting/transforming/loading relevant data, applying appropriate data analytic techniques, and interpreting and sharing the results with stakeholders.</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u w:val="single"/>
        </w:rPr>
      </w:pP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single"/>
          <w:shd w:fill="auto" w:val="clear"/>
          <w:vertAlign w:val="baseline"/>
          <w:rtl w:val="0"/>
        </w:rPr>
        <w:t xml:space="preserve">Sample List of Technologies</w:t>
      </w:r>
    </w:p>
    <w:p w:rsidR="00000000" w:rsidDel="00000000" w:rsidP="00000000" w:rsidRDefault="00000000" w:rsidRPr="00000000" w14:paraId="00000013">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American Institute of Certified Public Accountants data standards</w:t>
      </w:r>
    </w:p>
    <w:p w:rsidR="00000000" w:rsidDel="00000000" w:rsidP="00000000" w:rsidRDefault="00000000" w:rsidRPr="00000000" w14:paraId="00000014">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Artificial intelligence (software of robots)</w:t>
      </w:r>
    </w:p>
    <w:p w:rsidR="00000000" w:rsidDel="00000000" w:rsidP="00000000" w:rsidRDefault="00000000" w:rsidRPr="00000000" w14:paraId="00000015">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Augmented reality and virtual reality</w:t>
      </w:r>
    </w:p>
    <w:p w:rsidR="00000000" w:rsidDel="00000000" w:rsidP="00000000" w:rsidRDefault="00000000" w:rsidRPr="00000000" w14:paraId="00000016">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stora</w:t>
      </w:r>
      <w:r w:rsidDel="00000000" w:rsidR="00000000" w:rsidRPr="00000000">
        <w:rPr>
          <w:rtl w:val="0"/>
        </w:rPr>
        <w:t xml:space="preserve">Big data ethics (including data privacy)</w:t>
      </w:r>
    </w:p>
    <w:p w:rsidR="00000000" w:rsidDel="00000000" w:rsidP="00000000" w:rsidRDefault="00000000" w:rsidRPr="00000000" w14:paraId="00000017">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tl w:val="0"/>
        </w:rPr>
        <w:t xml:space="preserve">Big data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 (e.g. data lakes)</w:t>
      </w:r>
    </w:p>
    <w:p w:rsidR="00000000" w:rsidDel="00000000" w:rsidP="00000000" w:rsidRDefault="00000000" w:rsidRPr="00000000" w14:paraId="00000018">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Blockchain (internet of value) and cryptocurrencies (bitcoin)</w:t>
      </w:r>
    </w:p>
    <w:p w:rsidR="00000000" w:rsidDel="00000000" w:rsidP="00000000" w:rsidRDefault="00000000" w:rsidRPr="00000000" w14:paraId="00000019">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Cloud computing</w:t>
      </w:r>
    </w:p>
    <w:p w:rsidR="00000000" w:rsidDel="00000000" w:rsidP="00000000" w:rsidRDefault="00000000" w:rsidRPr="00000000" w14:paraId="0000001A">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Cognitive computing</w:t>
      </w:r>
    </w:p>
    <w:p w:rsidR="00000000" w:rsidDel="00000000" w:rsidP="00000000" w:rsidRDefault="00000000" w:rsidRPr="00000000" w14:paraId="0000001B">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Continuous auditing and monitoring</w:t>
      </w:r>
    </w:p>
    <w:p w:rsidR="00000000" w:rsidDel="00000000" w:rsidP="00000000" w:rsidRDefault="00000000" w:rsidRPr="00000000" w14:paraId="0000001C">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Cybersecurity</w:t>
      </w:r>
    </w:p>
    <w:p w:rsidR="00000000" w:rsidDel="00000000" w:rsidP="00000000" w:rsidRDefault="00000000" w:rsidRPr="00000000" w14:paraId="0000001D">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Dark data and dark analytics</w:t>
      </w:r>
    </w:p>
    <w:p w:rsidR="00000000" w:rsidDel="00000000" w:rsidP="00000000" w:rsidRDefault="00000000" w:rsidRPr="00000000" w14:paraId="0000001E">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Drones</w:t>
      </w:r>
    </w:p>
    <w:p w:rsidR="00000000" w:rsidDel="00000000" w:rsidP="00000000" w:rsidRDefault="00000000" w:rsidRPr="00000000" w14:paraId="0000001F">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Internet of Things (IOT), Internet of People and sensors</w:t>
      </w:r>
    </w:p>
    <w:p w:rsidR="00000000" w:rsidDel="00000000" w:rsidP="00000000" w:rsidRDefault="00000000" w:rsidRPr="00000000" w14:paraId="00000020">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Machine learning</w:t>
      </w:r>
    </w:p>
    <w:p w:rsidR="00000000" w:rsidDel="00000000" w:rsidP="00000000" w:rsidRDefault="00000000" w:rsidRPr="00000000" w14:paraId="00000021">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Natural language generation</w:t>
      </w:r>
    </w:p>
    <w:p w:rsidR="00000000" w:rsidDel="00000000" w:rsidP="00000000" w:rsidRDefault="00000000" w:rsidRPr="00000000" w14:paraId="00000022">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Neural networks, deep neural networks and deep learning</w:t>
      </w:r>
    </w:p>
    <w:p w:rsidR="00000000" w:rsidDel="00000000" w:rsidP="00000000" w:rsidRDefault="00000000" w:rsidRPr="00000000" w14:paraId="00000023">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Robotic process automation (RPA)</w:t>
      </w:r>
    </w:p>
    <w:p w:rsidR="00000000" w:rsidDel="00000000" w:rsidP="00000000" w:rsidRDefault="00000000" w:rsidRPr="00000000" w14:paraId="00000024">
      <w:pPr>
        <w:rPr>
          <w:i w:val="0"/>
        </w:rPr>
      </w:pPr>
      <w:r w:rsidDel="00000000" w:rsidR="00000000" w:rsidRPr="00000000">
        <w:rPr>
          <w:rtl w:val="0"/>
        </w:rPr>
      </w:r>
    </w:p>
    <w:p w:rsidR="00000000" w:rsidDel="00000000" w:rsidP="00000000" w:rsidRDefault="00000000" w:rsidRPr="00000000" w14:paraId="00000025">
      <w:pPr>
        <w:pStyle w:val="Heading2"/>
        <w:rPr/>
      </w:pPr>
      <w:r w:rsidDel="00000000" w:rsidR="00000000" w:rsidRPr="00000000">
        <w:rPr>
          <w:rtl w:val="0"/>
        </w:rPr>
        <w:t xml:space="preserve">Infographic Resources</w:t>
      </w:r>
    </w:p>
    <w:p w:rsidR="00000000" w:rsidDel="00000000" w:rsidP="00000000" w:rsidRDefault="00000000" w:rsidRPr="00000000" w14:paraId="00000026">
      <w:pPr>
        <w:rPr/>
      </w:pPr>
      <w:bookmarkStart w:colFirst="0" w:colLast="0" w:name="_gjdgxs" w:id="0"/>
      <w:bookmarkEnd w:id="0"/>
      <w:r w:rsidDel="00000000" w:rsidR="00000000" w:rsidRPr="00000000">
        <w:rPr>
          <w:rtl w:val="0"/>
        </w:rPr>
        <w:t xml:space="preserve">You can create your infographic using whichever platform you choose (just make sure that you have a way of sharing the file and/or link into the assignment drop box). Some options for creating your Infographic:</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Google Drawings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hyperlink r:id="rId6">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https://docs.google.com/drawings</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Piktochart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hyperlink r:id="rId7">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https://piktochart.com</w:t>
        </w:r>
      </w:hyperlink>
      <w:r w:rsidDel="00000000" w:rsidR="00000000" w:rsidRPr="00000000">
        <w:rPr>
          <w:rtl w:val="0"/>
        </w:rPr>
      </w:r>
    </w:p>
    <w:p w:rsidR="00000000" w:rsidDel="00000000" w:rsidP="00000000" w:rsidRDefault="00000000" w:rsidRPr="00000000" w14:paraId="0000002B">
      <w:pPr>
        <w:keepNext w:val="0"/>
        <w:keepLines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to make an Infographic using Piktochart in Five Steps: </w:t>
      </w:r>
      <w:hyperlink r:id="rId8">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https://support.piktochart.com/articles/235028348-how-can-i-make-an-infographic-in-five-steps</w:t>
        </w:r>
      </w:hyperlink>
      <w:r w:rsidDel="00000000" w:rsidR="00000000" w:rsidRPr="00000000">
        <w:rPr>
          <w:rtl w:val="0"/>
        </w:rPr>
      </w:r>
    </w:p>
    <w:p w:rsidR="00000000" w:rsidDel="00000000" w:rsidP="00000000" w:rsidRDefault="00000000" w:rsidRPr="00000000" w14:paraId="0000002C">
      <w:pPr>
        <w:rPr>
          <w:color w:val="000000"/>
          <w:u w:val="none"/>
        </w:rPr>
      </w:pPr>
      <w:r w:rsidDel="00000000" w:rsidR="00000000" w:rsidRPr="00000000">
        <w:rPr>
          <w:rtl w:val="0"/>
        </w:rPr>
      </w:r>
    </w:p>
    <w:p w:rsidR="00000000" w:rsidDel="00000000" w:rsidP="00000000" w:rsidRDefault="00000000" w:rsidRPr="00000000" w14:paraId="0000002D">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Infogram</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hyperlink r:id="rId9">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https://infogram.com/</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E">
      <w:pPr>
        <w:keepNext w:val="0"/>
        <w:keepLines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Help and tutorials: </w:t>
      </w:r>
      <w:hyperlink r:id="rId10">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https://support.infogram.com/hc/en-us</w:t>
        </w:r>
      </w:hyperlink>
      <w:r w:rsidDel="00000000" w:rsidR="00000000" w:rsidRPr="00000000">
        <w:rPr>
          <w:rtl w:val="0"/>
        </w:rPr>
      </w:r>
    </w:p>
    <w:p w:rsidR="00000000" w:rsidDel="00000000" w:rsidP="00000000" w:rsidRDefault="00000000" w:rsidRPr="00000000" w14:paraId="0000002F">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-114299</wp:posOffset>
                </wp:positionH>
                <wp:positionV relativeFrom="paragraph">
                  <wp:posOffset>177800</wp:posOffset>
                </wp:positionV>
                <wp:extent cx="6283325" cy="987425"/>
                <wp:effectExtent b="0" l="0" r="0" t="0"/>
                <wp:wrapNone/>
                <wp:docPr id="1" name=""/>
                <a:graphic>
                  <a:graphicData uri="http://schemas.microsoft.com/office/word/2010/wordprocessingShape">
                    <wps:wsp>
                      <wps:cNvSpPr/>
                      <wps:cNvPr id="2" name="Shape 2"/>
                      <wps:spPr>
                        <a:xfrm>
                          <a:off x="2217038" y="3298988"/>
                          <a:ext cx="6257925" cy="962025"/>
                        </a:xfrm>
                        <a:prstGeom prst="rect">
                          <a:avLst/>
                        </a:prstGeom>
                        <a:no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-114299</wp:posOffset>
                </wp:positionH>
                <wp:positionV relativeFrom="paragraph">
                  <wp:posOffset>177800</wp:posOffset>
                </wp:positionV>
                <wp:extent cx="6283325" cy="987425"/>
                <wp:effectExtent b="0" l="0" r="0" t="0"/>
                <wp:wrapNone/>
                <wp:docPr id="1" name="image1.png"/>
                <a:graphic>
                  <a:graphicData uri="http://schemas.openxmlformats.org/drawingml/2006/picture">
                    <pic:pic>
                      <pic:nvPicPr>
                        <pic:cNvPr id="0" name="image1.png"/>
                        <pic:cNvPicPr preferRelativeResize="0"/>
                      </pic:nvPicPr>
                      <pic:blipFill>
                        <a:blip r:embed="rId11"/>
                        <a:srcRect/>
                        <a:stretch>
                          <a:fillRect/>
                        </a:stretch>
                      </pic:blipFill>
                      <pic:spPr>
                        <a:xfrm>
                          <a:off x="0" y="0"/>
                          <a:ext cx="6283325" cy="987425"/>
                        </a:xfrm>
                        <a:prstGeom prst="rect"/>
                        <a:ln/>
                      </pic:spPr>
                    </pic:pic>
                  </a:graphicData>
                </a:graphic>
              </wp:anchor>
            </w:drawing>
          </mc:Fallback>
        </mc:AlternateConten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*Remember, infographics are a visual representation of information and data. Your infographic should help tell a story. There should be a good combination of text and graphics (e.g. images, charts, diagrams, etc.) within the infographic.</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pStyle w:val="Heading2"/>
        <w:rPr/>
      </w:pPr>
      <w:r w:rsidDel="00000000" w:rsidR="00000000" w:rsidRPr="00000000">
        <w:rPr>
          <w:rtl w:val="0"/>
        </w:rPr>
      </w:r>
    </w:p>
    <w:p w:rsidR="00000000" w:rsidDel="00000000" w:rsidP="00000000" w:rsidRDefault="00000000" w:rsidRPr="00000000" w14:paraId="00000034">
      <w:pPr>
        <w:pStyle w:val="Heading2"/>
        <w:rPr/>
      </w:pPr>
      <w:r w:rsidDel="00000000" w:rsidR="00000000" w:rsidRPr="00000000">
        <w:rPr>
          <w:rtl w:val="0"/>
        </w:rPr>
        <w:t xml:space="preserve">Additional Instructions</w:t>
      </w:r>
    </w:p>
    <w:p w:rsidR="00000000" w:rsidDel="00000000" w:rsidP="00000000" w:rsidRDefault="00000000" w:rsidRPr="00000000" w14:paraId="0000003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You must upload your file or link to Blackboard under Week 6 Assignments (Include your name as part of the file name).  Go to the Assignment, scroll down to “Attach Local File” and click Browse to select YOUR file, then hit SUBMIT.</w:t>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tbl>
      <w:tblPr>
        <w:tblStyle w:val="Table1"/>
        <w:tblW w:w="9023.0" w:type="dxa"/>
        <w:jc w:val="left"/>
        <w:tblInd w:w="189.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083"/>
        <w:gridCol w:w="2312"/>
        <w:gridCol w:w="2313"/>
        <w:gridCol w:w="2315"/>
        <w:tblGridChange w:id="0">
          <w:tblGrid>
            <w:gridCol w:w="2083"/>
            <w:gridCol w:w="2312"/>
            <w:gridCol w:w="2313"/>
            <w:gridCol w:w="2315"/>
          </w:tblGrid>
        </w:tblGridChange>
      </w:tblGrid>
      <w:tr>
        <w:trPr>
          <w:trHeight w:val="340" w:hRule="atLeast"/>
        </w:trPr>
        <w:tc>
          <w:tcPr>
            <w:gridSpan w:val="4"/>
            <w:tcBorders>
              <w:top w:color="000000" w:space="0" w:sz="6" w:val="single"/>
            </w:tcBorders>
          </w:tcPr>
          <w:p w:rsidR="00000000" w:rsidDel="00000000" w:rsidP="00000000" w:rsidRDefault="00000000" w:rsidRPr="00000000" w14:paraId="0000003A">
            <w:pPr>
              <w:spacing w:after="58" w:lineRule="auto"/>
              <w:ind w:left="720"/>
              <w:jc w:val="center"/>
              <w:rPr>
                <w:b w:val="1"/>
                <w:color w:val="0000ff"/>
              </w:rPr>
            </w:pPr>
            <w:r w:rsidDel="00000000" w:rsidR="00000000" w:rsidRPr="00000000">
              <w:rPr>
                <w:b w:val="1"/>
                <w:color w:val="0000ff"/>
                <w:rtl w:val="0"/>
              </w:rPr>
              <w:t xml:space="preserve">Evaluation Criteria for: Assignment 3 – Analytics Mindset Infographic</w:t>
            </w:r>
          </w:p>
        </w:tc>
      </w:tr>
      <w:tr>
        <w:trPr>
          <w:trHeight w:val="1360" w:hRule="atLeast"/>
        </w:trPr>
        <w:tc>
          <w:tcPr/>
          <w:p w:rsidR="00000000" w:rsidDel="00000000" w:rsidP="00000000" w:rsidRDefault="00000000" w:rsidRPr="00000000" w14:paraId="0000003E">
            <w:pPr>
              <w:rPr/>
            </w:pPr>
            <w:r w:rsidDel="00000000" w:rsidR="00000000" w:rsidRPr="00000000">
              <w:rPr>
                <w:rtl w:val="0"/>
              </w:rPr>
              <w:t xml:space="preserve">50 points</w:t>
            </w:r>
          </w:p>
        </w:tc>
        <w:tc>
          <w:tcPr/>
          <w:p w:rsidR="00000000" w:rsidDel="00000000" w:rsidP="00000000" w:rsidRDefault="00000000" w:rsidRPr="00000000" w14:paraId="0000003F">
            <w:pPr>
              <w:spacing w:after="58" w:lineRule="auto"/>
              <w:ind w:left="57"/>
              <w:jc w:val="center"/>
              <w:rPr>
                <w:b w:val="1"/>
              </w:rPr>
            </w:pPr>
            <w:r w:rsidDel="00000000" w:rsidR="00000000" w:rsidRPr="00000000">
              <w:rPr>
                <w:b w:val="1"/>
                <w:rtl w:val="0"/>
              </w:rPr>
              <w:t xml:space="preserve">WD</w:t>
            </w:r>
          </w:p>
          <w:p w:rsidR="00000000" w:rsidDel="00000000" w:rsidP="00000000" w:rsidRDefault="00000000" w:rsidRPr="00000000" w14:paraId="00000040">
            <w:pPr>
              <w:spacing w:after="58" w:lineRule="auto"/>
              <w:ind w:left="57"/>
              <w:jc w:val="center"/>
              <w:rPr>
                <w:b w:val="1"/>
              </w:rPr>
            </w:pPr>
            <w:r w:rsidDel="00000000" w:rsidR="00000000" w:rsidRPr="00000000">
              <w:rPr>
                <w:b w:val="1"/>
                <w:rtl w:val="0"/>
              </w:rPr>
              <w:t xml:space="preserve">“A” 45 to 50 Points</w:t>
            </w:r>
          </w:p>
        </w:tc>
        <w:tc>
          <w:tcPr/>
          <w:p w:rsidR="00000000" w:rsidDel="00000000" w:rsidP="00000000" w:rsidRDefault="00000000" w:rsidRPr="00000000" w14:paraId="00000041">
            <w:pPr>
              <w:spacing w:after="58" w:lineRule="auto"/>
              <w:ind w:left="30"/>
              <w:jc w:val="center"/>
              <w:rPr>
                <w:b w:val="1"/>
              </w:rPr>
            </w:pPr>
            <w:r w:rsidDel="00000000" w:rsidR="00000000" w:rsidRPr="00000000">
              <w:rPr>
                <w:b w:val="1"/>
                <w:rtl w:val="0"/>
              </w:rPr>
              <w:t xml:space="preserve">Dev</w:t>
            </w:r>
          </w:p>
          <w:p w:rsidR="00000000" w:rsidDel="00000000" w:rsidP="00000000" w:rsidRDefault="00000000" w:rsidRPr="00000000" w14:paraId="00000042">
            <w:pPr>
              <w:spacing w:after="58" w:lineRule="auto"/>
              <w:ind w:left="30"/>
              <w:jc w:val="center"/>
              <w:rPr>
                <w:b w:val="1"/>
              </w:rPr>
            </w:pPr>
            <w:r w:rsidDel="00000000" w:rsidR="00000000" w:rsidRPr="00000000">
              <w:rPr>
                <w:b w:val="1"/>
                <w:rtl w:val="0"/>
              </w:rPr>
              <w:t xml:space="preserve">“B” 40 to 44 Points</w:t>
            </w:r>
          </w:p>
        </w:tc>
        <w:tc>
          <w:tcPr/>
          <w:p w:rsidR="00000000" w:rsidDel="00000000" w:rsidP="00000000" w:rsidRDefault="00000000" w:rsidRPr="00000000" w14:paraId="00000043">
            <w:pPr>
              <w:spacing w:after="58" w:lineRule="auto"/>
              <w:ind w:left="92"/>
              <w:jc w:val="center"/>
              <w:rPr>
                <w:b w:val="1"/>
              </w:rPr>
            </w:pPr>
            <w:r w:rsidDel="00000000" w:rsidR="00000000" w:rsidRPr="00000000">
              <w:rPr>
                <w:b w:val="1"/>
                <w:rtl w:val="0"/>
              </w:rPr>
              <w:t xml:space="preserve">NSW</w:t>
            </w:r>
          </w:p>
          <w:p w:rsidR="00000000" w:rsidDel="00000000" w:rsidP="00000000" w:rsidRDefault="00000000" w:rsidRPr="00000000" w14:paraId="00000044">
            <w:pPr>
              <w:spacing w:after="58" w:lineRule="auto"/>
              <w:ind w:left="92"/>
              <w:jc w:val="center"/>
              <w:rPr>
                <w:b w:val="1"/>
              </w:rPr>
            </w:pPr>
            <w:r w:rsidDel="00000000" w:rsidR="00000000" w:rsidRPr="00000000">
              <w:rPr>
                <w:b w:val="1"/>
                <w:rtl w:val="0"/>
              </w:rPr>
              <w:t xml:space="preserve">“C or lower”</w:t>
            </w:r>
          </w:p>
          <w:p w:rsidR="00000000" w:rsidDel="00000000" w:rsidP="00000000" w:rsidRDefault="00000000" w:rsidRPr="00000000" w14:paraId="00000045">
            <w:pPr>
              <w:spacing w:after="58" w:lineRule="auto"/>
              <w:ind w:left="92"/>
              <w:jc w:val="center"/>
              <w:rPr>
                <w:b w:val="1"/>
              </w:rPr>
            </w:pPr>
            <w:r w:rsidDel="00000000" w:rsidR="00000000" w:rsidRPr="00000000">
              <w:rPr>
                <w:b w:val="1"/>
                <w:rtl w:val="0"/>
              </w:rPr>
              <w:t xml:space="preserve">35 to 43 Points or lower</w:t>
            </w:r>
          </w:p>
        </w:tc>
      </w:tr>
      <w:tr>
        <w:trPr>
          <w:trHeight w:val="1000" w:hRule="atLeast"/>
        </w:trPr>
        <w:tc>
          <w:tcPr/>
          <w:p w:rsidR="00000000" w:rsidDel="00000000" w:rsidP="00000000" w:rsidRDefault="00000000" w:rsidRPr="00000000" w14:paraId="00000046">
            <w:pPr>
              <w:ind w:left="90"/>
              <w:rPr>
                <w:b w:val="1"/>
                <w:sz w:val="22"/>
                <w:szCs w:val="22"/>
              </w:rPr>
            </w:pPr>
            <w:r w:rsidDel="00000000" w:rsidR="00000000" w:rsidRPr="00000000">
              <w:rPr>
                <w:b w:val="1"/>
                <w:sz w:val="22"/>
                <w:szCs w:val="22"/>
                <w:rtl w:val="0"/>
              </w:rPr>
              <w:t xml:space="preserve">Content (70%)</w:t>
            </w:r>
          </w:p>
          <w:p w:rsidR="00000000" w:rsidDel="00000000" w:rsidP="00000000" w:rsidRDefault="00000000" w:rsidRPr="00000000" w14:paraId="00000047">
            <w:pPr>
              <w:ind w:left="90"/>
              <w:rPr>
                <w:b w:val="1"/>
                <w:sz w:val="22"/>
                <w:szCs w:val="22"/>
              </w:rPr>
            </w:pPr>
            <w:r w:rsidDel="00000000" w:rsidR="00000000" w:rsidRPr="00000000">
              <w:rPr>
                <w:rtl w:val="0"/>
              </w:rPr>
            </w:r>
          </w:p>
          <w:p w:rsidR="00000000" w:rsidDel="00000000" w:rsidP="00000000" w:rsidRDefault="00000000" w:rsidRPr="00000000" w14:paraId="00000048">
            <w:pPr>
              <w:ind w:left="90"/>
              <w:rPr>
                <w:b w:val="1"/>
                <w:sz w:val="22"/>
                <w:szCs w:val="22"/>
              </w:rPr>
            </w:pPr>
            <w:r w:rsidDel="00000000" w:rsidR="00000000" w:rsidRPr="00000000">
              <w:rPr>
                <w:b w:val="1"/>
                <w:sz w:val="22"/>
                <w:szCs w:val="22"/>
                <w:rtl w:val="0"/>
              </w:rPr>
              <w:t xml:space="preserve">35 points</w:t>
            </w:r>
          </w:p>
        </w:tc>
        <w:tc>
          <w:tcPr/>
          <w:p w:rsidR="00000000" w:rsidDel="00000000" w:rsidP="00000000" w:rsidRDefault="00000000" w:rsidRPr="00000000" w14:paraId="00000049">
            <w:pPr>
              <w:ind w:left="57"/>
              <w:rPr>
                <w:sz w:val="20"/>
                <w:szCs w:val="20"/>
              </w:rPr>
            </w:pPr>
            <w:r w:rsidDel="00000000" w:rsidR="00000000" w:rsidRPr="00000000">
              <w:rPr>
                <w:sz w:val="20"/>
                <w:szCs w:val="20"/>
                <w:rtl w:val="0"/>
              </w:rPr>
              <w:t xml:space="preserve">Infographic addresses all required elements. </w:t>
            </w:r>
          </w:p>
        </w:tc>
        <w:tc>
          <w:tcPr/>
          <w:p w:rsidR="00000000" w:rsidDel="00000000" w:rsidP="00000000" w:rsidRDefault="00000000" w:rsidRPr="00000000" w14:paraId="0000004A">
            <w:pPr>
              <w:ind w:left="30"/>
              <w:rPr>
                <w:sz w:val="20"/>
                <w:szCs w:val="20"/>
              </w:rPr>
            </w:pPr>
            <w:r w:rsidDel="00000000" w:rsidR="00000000" w:rsidRPr="00000000">
              <w:rPr>
                <w:sz w:val="20"/>
                <w:szCs w:val="20"/>
                <w:rtl w:val="0"/>
              </w:rPr>
              <w:t xml:space="preserve">Infographic address most of the required elements. </w:t>
            </w:r>
          </w:p>
        </w:tc>
        <w:tc>
          <w:tcPr/>
          <w:p w:rsidR="00000000" w:rsidDel="00000000" w:rsidP="00000000" w:rsidRDefault="00000000" w:rsidRPr="00000000" w14:paraId="0000004B">
            <w:pPr>
              <w:ind w:left="92"/>
              <w:rPr>
                <w:sz w:val="20"/>
                <w:szCs w:val="20"/>
              </w:rPr>
            </w:pPr>
            <w:r w:rsidDel="00000000" w:rsidR="00000000" w:rsidRPr="00000000">
              <w:rPr>
                <w:sz w:val="20"/>
                <w:szCs w:val="20"/>
                <w:rtl w:val="0"/>
              </w:rPr>
              <w:t xml:space="preserve">Lacks clarity as to what is being addressed. 1 or less of the required elements are present.</w:t>
            </w:r>
          </w:p>
        </w:tc>
      </w:tr>
      <w:tr>
        <w:trPr>
          <w:trHeight w:val="1080" w:hRule="atLeast"/>
        </w:trPr>
        <w:tc>
          <w:tcPr/>
          <w:p w:rsidR="00000000" w:rsidDel="00000000" w:rsidP="00000000" w:rsidRDefault="00000000" w:rsidRPr="00000000" w14:paraId="0000004C">
            <w:pPr>
              <w:ind w:left="90"/>
              <w:rPr>
                <w:b w:val="1"/>
                <w:sz w:val="22"/>
                <w:szCs w:val="22"/>
              </w:rPr>
            </w:pPr>
            <w:r w:rsidDel="00000000" w:rsidR="00000000" w:rsidRPr="00000000">
              <w:rPr>
                <w:b w:val="1"/>
                <w:sz w:val="22"/>
                <w:szCs w:val="22"/>
                <w:rtl w:val="0"/>
              </w:rPr>
              <w:t xml:space="preserve">Creativity, design and use of graphics (20%)</w:t>
            </w:r>
          </w:p>
          <w:p w:rsidR="00000000" w:rsidDel="00000000" w:rsidP="00000000" w:rsidRDefault="00000000" w:rsidRPr="00000000" w14:paraId="0000004D">
            <w:pPr>
              <w:ind w:left="90"/>
              <w:rPr>
                <w:b w:val="1"/>
                <w:sz w:val="22"/>
                <w:szCs w:val="22"/>
              </w:rPr>
            </w:pPr>
            <w:r w:rsidDel="00000000" w:rsidR="00000000" w:rsidRPr="00000000">
              <w:rPr>
                <w:rtl w:val="0"/>
              </w:rPr>
            </w:r>
          </w:p>
          <w:p w:rsidR="00000000" w:rsidDel="00000000" w:rsidP="00000000" w:rsidRDefault="00000000" w:rsidRPr="00000000" w14:paraId="0000004E">
            <w:pPr>
              <w:ind w:left="90"/>
              <w:rPr>
                <w:b w:val="1"/>
                <w:sz w:val="22"/>
                <w:szCs w:val="22"/>
              </w:rPr>
            </w:pPr>
            <w:r w:rsidDel="00000000" w:rsidR="00000000" w:rsidRPr="00000000">
              <w:rPr>
                <w:b w:val="1"/>
                <w:sz w:val="22"/>
                <w:szCs w:val="22"/>
                <w:rtl w:val="0"/>
              </w:rPr>
              <w:t xml:space="preserve">10 points </w:t>
              <w:br w:type="textWrapping"/>
            </w:r>
          </w:p>
        </w:tc>
        <w:tc>
          <w:tcPr/>
          <w:p w:rsidR="00000000" w:rsidDel="00000000" w:rsidP="00000000" w:rsidRDefault="00000000" w:rsidRPr="00000000" w14:paraId="0000004F">
            <w:pPr>
              <w:ind w:left="57"/>
              <w:rPr>
                <w:sz w:val="20"/>
                <w:szCs w:val="20"/>
              </w:rPr>
            </w:pPr>
            <w:r w:rsidDel="00000000" w:rsidR="00000000" w:rsidRPr="00000000">
              <w:rPr>
                <w:sz w:val="20"/>
                <w:szCs w:val="20"/>
                <w:rtl w:val="0"/>
              </w:rPr>
              <w:t xml:space="preserve">The infographic is interesting and easy to read. Visually appealing.</w:t>
            </w:r>
          </w:p>
        </w:tc>
        <w:tc>
          <w:tcPr/>
          <w:p w:rsidR="00000000" w:rsidDel="00000000" w:rsidP="00000000" w:rsidRDefault="00000000" w:rsidRPr="00000000" w14:paraId="00000050">
            <w:pPr>
              <w:ind w:left="30"/>
              <w:rPr>
                <w:sz w:val="20"/>
                <w:szCs w:val="20"/>
              </w:rPr>
            </w:pPr>
            <w:r w:rsidDel="00000000" w:rsidR="00000000" w:rsidRPr="00000000">
              <w:rPr>
                <w:sz w:val="20"/>
                <w:szCs w:val="20"/>
                <w:rtl w:val="0"/>
              </w:rPr>
              <w:t xml:space="preserve">Infographic is somewhat interesting and easy to read.</w:t>
            </w:r>
          </w:p>
        </w:tc>
        <w:tc>
          <w:tcPr/>
          <w:p w:rsidR="00000000" w:rsidDel="00000000" w:rsidP="00000000" w:rsidRDefault="00000000" w:rsidRPr="00000000" w14:paraId="00000051">
            <w:pPr>
              <w:ind w:left="92"/>
              <w:rPr>
                <w:sz w:val="20"/>
                <w:szCs w:val="20"/>
              </w:rPr>
            </w:pPr>
            <w:r w:rsidDel="00000000" w:rsidR="00000000" w:rsidRPr="00000000">
              <w:rPr>
                <w:sz w:val="20"/>
                <w:szCs w:val="20"/>
                <w:rtl w:val="0"/>
              </w:rPr>
              <w:t xml:space="preserve">Infographic lacks clarity and is not easy to read or follow. </w:t>
            </w:r>
          </w:p>
        </w:tc>
      </w:tr>
      <w:tr>
        <w:trPr>
          <w:trHeight w:val="740" w:hRule="atLeast"/>
        </w:trPr>
        <w:tc>
          <w:tcPr>
            <w:tcBorders>
              <w:bottom w:color="000000" w:space="0" w:sz="6" w:val="single"/>
            </w:tcBorders>
          </w:tcPr>
          <w:p w:rsidR="00000000" w:rsidDel="00000000" w:rsidP="00000000" w:rsidRDefault="00000000" w:rsidRPr="00000000" w14:paraId="00000052">
            <w:pPr>
              <w:ind w:left="90"/>
              <w:rPr>
                <w:b w:val="1"/>
                <w:sz w:val="22"/>
                <w:szCs w:val="22"/>
              </w:rPr>
            </w:pPr>
            <w:r w:rsidDel="00000000" w:rsidR="00000000" w:rsidRPr="00000000">
              <w:rPr>
                <w:b w:val="1"/>
                <w:sz w:val="22"/>
                <w:szCs w:val="22"/>
                <w:rtl w:val="0"/>
              </w:rPr>
              <w:t xml:space="preserve">Grammar, Spelling (10%)</w:t>
            </w:r>
          </w:p>
          <w:p w:rsidR="00000000" w:rsidDel="00000000" w:rsidP="00000000" w:rsidRDefault="00000000" w:rsidRPr="00000000" w14:paraId="00000053">
            <w:pPr>
              <w:ind w:left="90"/>
              <w:rPr>
                <w:b w:val="1"/>
                <w:sz w:val="22"/>
                <w:szCs w:val="22"/>
              </w:rPr>
            </w:pPr>
            <w:r w:rsidDel="00000000" w:rsidR="00000000" w:rsidRPr="00000000">
              <w:rPr>
                <w:rtl w:val="0"/>
              </w:rPr>
            </w:r>
          </w:p>
          <w:p w:rsidR="00000000" w:rsidDel="00000000" w:rsidP="00000000" w:rsidRDefault="00000000" w:rsidRPr="00000000" w14:paraId="00000054">
            <w:pPr>
              <w:ind w:left="90"/>
              <w:rPr>
                <w:b w:val="1"/>
                <w:sz w:val="22"/>
                <w:szCs w:val="22"/>
              </w:rPr>
            </w:pPr>
            <w:r w:rsidDel="00000000" w:rsidR="00000000" w:rsidRPr="00000000">
              <w:rPr>
                <w:b w:val="1"/>
                <w:sz w:val="22"/>
                <w:szCs w:val="22"/>
                <w:rtl w:val="0"/>
              </w:rPr>
              <w:t xml:space="preserve">5 points</w:t>
            </w:r>
          </w:p>
        </w:tc>
        <w:tc>
          <w:tcPr>
            <w:tcBorders>
              <w:bottom w:color="000000" w:space="0" w:sz="6" w:val="single"/>
            </w:tcBorders>
          </w:tcPr>
          <w:p w:rsidR="00000000" w:rsidDel="00000000" w:rsidP="00000000" w:rsidRDefault="00000000" w:rsidRPr="00000000" w14:paraId="00000055">
            <w:pPr>
              <w:ind w:left="57"/>
              <w:rPr>
                <w:sz w:val="20"/>
                <w:szCs w:val="20"/>
              </w:rPr>
            </w:pPr>
            <w:r w:rsidDel="00000000" w:rsidR="00000000" w:rsidRPr="00000000">
              <w:rPr>
                <w:sz w:val="20"/>
                <w:szCs w:val="20"/>
                <w:rtl w:val="0"/>
              </w:rPr>
              <w:t xml:space="preserve">Clearly uses proper grammar and spelling. </w:t>
            </w:r>
          </w:p>
        </w:tc>
        <w:tc>
          <w:tcPr>
            <w:tcBorders>
              <w:bottom w:color="000000" w:space="0" w:sz="6" w:val="single"/>
            </w:tcBorders>
          </w:tcPr>
          <w:p w:rsidR="00000000" w:rsidDel="00000000" w:rsidP="00000000" w:rsidRDefault="00000000" w:rsidRPr="00000000" w14:paraId="00000056">
            <w:pPr>
              <w:ind w:left="30"/>
              <w:rPr>
                <w:sz w:val="20"/>
                <w:szCs w:val="20"/>
              </w:rPr>
            </w:pPr>
            <w:r w:rsidDel="00000000" w:rsidR="00000000" w:rsidRPr="00000000">
              <w:rPr>
                <w:sz w:val="20"/>
                <w:szCs w:val="20"/>
                <w:rtl w:val="0"/>
              </w:rPr>
              <w:t xml:space="preserve">Has more than three errors in spelling or grammar. </w:t>
            </w:r>
          </w:p>
        </w:tc>
        <w:tc>
          <w:tcPr>
            <w:tcBorders>
              <w:bottom w:color="000000" w:space="0" w:sz="6" w:val="single"/>
            </w:tcBorders>
          </w:tcPr>
          <w:p w:rsidR="00000000" w:rsidDel="00000000" w:rsidP="00000000" w:rsidRDefault="00000000" w:rsidRPr="00000000" w14:paraId="00000057">
            <w:pPr>
              <w:ind w:left="92"/>
              <w:rPr>
                <w:sz w:val="20"/>
                <w:szCs w:val="20"/>
              </w:rPr>
            </w:pPr>
            <w:r w:rsidDel="00000000" w:rsidR="00000000" w:rsidRPr="00000000">
              <w:rPr>
                <w:sz w:val="20"/>
                <w:szCs w:val="20"/>
                <w:rtl w:val="0"/>
              </w:rPr>
              <w:t xml:space="preserve">Has more than four errors in spelling or grammar.</w:t>
            </w:r>
          </w:p>
        </w:tc>
      </w:tr>
    </w:tbl>
    <w:p w:rsidR="00000000" w:rsidDel="00000000" w:rsidP="00000000" w:rsidRDefault="00000000" w:rsidRPr="00000000" w14:paraId="00000058">
      <w:pPr>
        <w:rPr>
          <w:b w:val="1"/>
        </w:rPr>
      </w:pPr>
      <w:r w:rsidDel="00000000" w:rsidR="00000000" w:rsidRPr="00000000">
        <w:rPr>
          <w:rtl w:val="0"/>
        </w:rPr>
      </w:r>
    </w:p>
    <w:p w:rsidR="00000000" w:rsidDel="00000000" w:rsidP="00000000" w:rsidRDefault="00000000" w:rsidRPr="00000000" w14:paraId="00000059">
      <w:pPr>
        <w:ind w:left="720"/>
        <w:rPr>
          <w:b w:val="1"/>
        </w:rPr>
      </w:pPr>
      <w:r w:rsidDel="00000000" w:rsidR="00000000" w:rsidRPr="00000000">
        <w:rPr>
          <w:b w:val="1"/>
          <w:rtl w:val="0"/>
        </w:rPr>
        <w:t xml:space="preserve">N S W = Needs Significant Work</w:t>
        <w:tab/>
        <w:tab/>
        <w:t xml:space="preserve">D = Developing</w:t>
        <w:tab/>
        <w:tab/>
        <w:t xml:space="preserve">WD = Well Developed</w:t>
      </w:r>
    </w:p>
    <w:p w:rsidR="00000000" w:rsidDel="00000000" w:rsidP="00000000" w:rsidRDefault="00000000" w:rsidRPr="00000000" w14:paraId="0000005A">
      <w:pPr>
        <w:rPr/>
      </w:pPr>
      <w:r w:rsidDel="00000000" w:rsidR="00000000" w:rsidRPr="00000000">
        <w:rPr>
          <w:rtl w:val="0"/>
        </w:rPr>
      </w:r>
    </w:p>
    <w:sectPr>
      <w:footerReference r:id="rId12"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Adapted from: Analytics mindset case studies – Tech Explorer</w:t>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Ernst &amp; Young Foundation (US)</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rFonts w:ascii="Cambria" w:cs="Cambria" w:eastAsia="Cambria" w:hAnsi="Cambria"/>
      <w:color w:val="366091"/>
      <w:sz w:val="32"/>
      <w:szCs w:val="32"/>
    </w:rPr>
  </w:style>
  <w:style w:type="paragraph" w:styleId="Heading2">
    <w:name w:val="heading 2"/>
    <w:basedOn w:val="Normal"/>
    <w:next w:val="Normal"/>
    <w:pPr>
      <w:keepNext w:val="1"/>
      <w:spacing w:after="60" w:before="240" w:lineRule="auto"/>
    </w:pPr>
    <w:rPr>
      <w:rFonts w:ascii="Cambria" w:cs="Cambria" w:eastAsia="Cambria" w:hAnsi="Cambria"/>
      <w:b w:val="1"/>
      <w:i w:val="1"/>
      <w:sz w:val="28"/>
      <w:szCs w:val="28"/>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99.0" w:type="dxa"/>
        <w:bottom w:w="0.0" w:type="dxa"/>
        <w:right w:w="99.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1.png"/><Relationship Id="rId10" Type="http://schemas.openxmlformats.org/officeDocument/2006/relationships/hyperlink" Target="https://support.infogram.com/hc/en-us" TargetMode="External"/><Relationship Id="rId12" Type="http://schemas.openxmlformats.org/officeDocument/2006/relationships/footer" Target="footer1.xml"/><Relationship Id="rId9" Type="http://schemas.openxmlformats.org/officeDocument/2006/relationships/hyperlink" Target="https://infogram.com/" TargetMode="External"/><Relationship Id="rId5" Type="http://schemas.openxmlformats.org/officeDocument/2006/relationships/styles" Target="styles.xml"/><Relationship Id="rId6" Type="http://schemas.openxmlformats.org/officeDocument/2006/relationships/hyperlink" Target="https://docs.google.com/drawings" TargetMode="External"/><Relationship Id="rId7" Type="http://schemas.openxmlformats.org/officeDocument/2006/relationships/hyperlink" Target="https://piktochart.com" TargetMode="External"/><Relationship Id="rId8" Type="http://schemas.openxmlformats.org/officeDocument/2006/relationships/hyperlink" Target="https://support.piktochart.com/articles/235028348-how-can-i-make-an-infographic-in-five-ste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